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0B" w:rsidRPr="001A38FF" w:rsidRDefault="0027530B" w:rsidP="0027530B">
      <w:pPr>
        <w:pBdr>
          <w:bottom w:val="single" w:sz="12" w:space="0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1A38FF">
        <w:rPr>
          <w:rFonts w:eastAsia="Calibri"/>
          <w:b/>
          <w:sz w:val="28"/>
          <w:szCs w:val="28"/>
          <w:lang w:eastAsia="en-US"/>
        </w:rPr>
        <w:t xml:space="preserve">  ХУ</w:t>
      </w:r>
      <w:r w:rsidR="001A38FF" w:rsidRPr="001A38FF">
        <w:rPr>
          <w:rFonts w:eastAsia="Calibri"/>
          <w:b/>
          <w:sz w:val="28"/>
          <w:szCs w:val="28"/>
          <w:lang w:eastAsia="en-US"/>
        </w:rPr>
        <w:t>РАЛ ПРЕДСТАВИТЕЛЕЙ ГОРОДА ТУРАН</w:t>
      </w:r>
    </w:p>
    <w:p w:rsidR="0027530B" w:rsidRPr="001A38FF" w:rsidRDefault="0027530B" w:rsidP="0027530B">
      <w:pPr>
        <w:pBdr>
          <w:bottom w:val="single" w:sz="12" w:space="0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1A38FF">
        <w:rPr>
          <w:rFonts w:eastAsia="Calibri"/>
          <w:b/>
          <w:sz w:val="28"/>
          <w:szCs w:val="28"/>
          <w:lang w:eastAsia="en-US"/>
        </w:rPr>
        <w:t>ШЕСТОГО СОЗЫВА</w:t>
      </w:r>
    </w:p>
    <w:p w:rsidR="0027530B" w:rsidRPr="001A38FF" w:rsidRDefault="0027530B" w:rsidP="0027530B">
      <w:pPr>
        <w:pBdr>
          <w:bottom w:val="single" w:sz="12" w:space="0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1A38FF">
        <w:rPr>
          <w:rFonts w:eastAsia="Calibri"/>
          <w:b/>
          <w:sz w:val="28"/>
          <w:szCs w:val="28"/>
          <w:lang w:eastAsia="en-US"/>
        </w:rPr>
        <w:t>ПИЙ-ХЕМСКОГО КОЖУУНА</w:t>
      </w:r>
    </w:p>
    <w:p w:rsidR="0027530B" w:rsidRPr="001A38FF" w:rsidRDefault="0027530B" w:rsidP="0027530B">
      <w:pPr>
        <w:pBdr>
          <w:bottom w:val="single" w:sz="12" w:space="0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1A38FF">
        <w:rPr>
          <w:rFonts w:eastAsia="Calibri"/>
          <w:b/>
          <w:sz w:val="28"/>
          <w:szCs w:val="28"/>
          <w:lang w:eastAsia="en-US"/>
        </w:rPr>
        <w:t>РЕСПУБЛИКИ ТЫВА</w:t>
      </w:r>
    </w:p>
    <w:p w:rsidR="0027530B" w:rsidRPr="0027530B" w:rsidRDefault="0027530B" w:rsidP="0027530B">
      <w:pPr>
        <w:jc w:val="center"/>
        <w:rPr>
          <w:rFonts w:eastAsia="Calibri"/>
          <w:sz w:val="22"/>
          <w:szCs w:val="22"/>
          <w:lang w:eastAsia="en-US"/>
        </w:rPr>
      </w:pPr>
      <w:r w:rsidRPr="0027530B">
        <w:rPr>
          <w:rFonts w:eastAsia="Calibri"/>
          <w:b/>
          <w:sz w:val="22"/>
          <w:szCs w:val="22"/>
          <w:lang w:eastAsia="en-US"/>
        </w:rPr>
        <w:t>668510, Республики Тыва, г.Туран, ул: Щетинкина  49, тел.,/факс (39435)21276</w:t>
      </w:r>
    </w:p>
    <w:p w:rsidR="0027530B" w:rsidRPr="0027530B" w:rsidRDefault="0027530B" w:rsidP="0027530B">
      <w:pPr>
        <w:jc w:val="center"/>
        <w:rPr>
          <w:rFonts w:eastAsia="Calibri"/>
          <w:sz w:val="18"/>
          <w:szCs w:val="18"/>
          <w:lang w:eastAsia="en-US"/>
        </w:rPr>
      </w:pPr>
    </w:p>
    <w:p w:rsidR="0027530B" w:rsidRPr="0027530B" w:rsidRDefault="0027530B" w:rsidP="0027530B">
      <w:pPr>
        <w:rPr>
          <w:sz w:val="20"/>
          <w:szCs w:val="20"/>
        </w:rPr>
      </w:pPr>
    </w:p>
    <w:p w:rsidR="0027530B" w:rsidRPr="0027530B" w:rsidRDefault="0027530B" w:rsidP="0027530B">
      <w:pPr>
        <w:rPr>
          <w:sz w:val="20"/>
          <w:szCs w:val="20"/>
        </w:rPr>
      </w:pPr>
    </w:p>
    <w:p w:rsidR="0027530B" w:rsidRPr="001A38FF" w:rsidRDefault="0027530B" w:rsidP="002753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38FF">
        <w:rPr>
          <w:rFonts w:eastAsia="Calibri"/>
          <w:b/>
          <w:sz w:val="28"/>
          <w:szCs w:val="28"/>
          <w:lang w:eastAsia="en-US"/>
        </w:rPr>
        <w:t xml:space="preserve"> </w:t>
      </w:r>
      <w:r w:rsidR="001A38FF">
        <w:rPr>
          <w:rFonts w:eastAsia="Calibri"/>
          <w:b/>
          <w:sz w:val="28"/>
          <w:szCs w:val="28"/>
          <w:lang w:eastAsia="en-US"/>
        </w:rPr>
        <w:t xml:space="preserve"> РЕШЕНИЕ</w:t>
      </w:r>
    </w:p>
    <w:p w:rsidR="0027530B" w:rsidRPr="0027530B" w:rsidRDefault="0027530B" w:rsidP="0027530B">
      <w:pPr>
        <w:rPr>
          <w:rFonts w:eastAsia="Calibri"/>
          <w:b/>
          <w:sz w:val="28"/>
          <w:szCs w:val="28"/>
          <w:lang w:eastAsia="en-US"/>
        </w:rPr>
      </w:pPr>
    </w:p>
    <w:p w:rsidR="0027530B" w:rsidRPr="0027530B" w:rsidRDefault="001A38FF" w:rsidP="0027530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«16</w:t>
      </w:r>
      <w:r w:rsidR="0027530B">
        <w:rPr>
          <w:rFonts w:eastAsia="Calibri"/>
          <w:b/>
          <w:sz w:val="28"/>
          <w:szCs w:val="28"/>
          <w:lang w:eastAsia="en-US"/>
        </w:rPr>
        <w:t>» декабря</w:t>
      </w:r>
      <w:r w:rsidR="0027530B" w:rsidRPr="0027530B">
        <w:rPr>
          <w:rFonts w:eastAsia="Calibri"/>
          <w:b/>
          <w:sz w:val="28"/>
          <w:szCs w:val="28"/>
          <w:lang w:eastAsia="en-US"/>
        </w:rPr>
        <w:t xml:space="preserve"> 2022г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№ 16</w:t>
      </w:r>
    </w:p>
    <w:p w:rsidR="0027530B" w:rsidRPr="0027530B" w:rsidRDefault="0027530B" w:rsidP="0027530B">
      <w:pPr>
        <w:jc w:val="center"/>
        <w:rPr>
          <w:rFonts w:eastAsia="Calibri"/>
          <w:sz w:val="28"/>
          <w:szCs w:val="28"/>
          <w:lang w:eastAsia="en-US"/>
        </w:rPr>
      </w:pPr>
    </w:p>
    <w:p w:rsidR="00867B7E" w:rsidRPr="00867B7E" w:rsidRDefault="00867B7E" w:rsidP="00867B7E">
      <w:pPr>
        <w:rPr>
          <w:rFonts w:eastAsia="Calibri"/>
          <w:b/>
          <w:sz w:val="28"/>
          <w:szCs w:val="28"/>
          <w:lang w:eastAsia="en-US"/>
        </w:rPr>
      </w:pPr>
    </w:p>
    <w:p w:rsidR="00867B7E" w:rsidRPr="00867B7E" w:rsidRDefault="00867B7E" w:rsidP="00867B7E">
      <w:pPr>
        <w:jc w:val="center"/>
        <w:rPr>
          <w:rFonts w:eastAsia="Calibri"/>
          <w:sz w:val="28"/>
          <w:szCs w:val="28"/>
          <w:lang w:eastAsia="en-US"/>
        </w:rPr>
      </w:pPr>
    </w:p>
    <w:p w:rsidR="00867B7E" w:rsidRDefault="00867B7E" w:rsidP="00867B7E">
      <w:pPr>
        <w:tabs>
          <w:tab w:val="left" w:pos="759"/>
          <w:tab w:val="left" w:pos="187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Ожидаемые итоги социально-экономического развития </w:t>
      </w:r>
    </w:p>
    <w:p w:rsidR="00867B7E" w:rsidRDefault="00867B7E" w:rsidP="00867B7E">
      <w:pPr>
        <w:tabs>
          <w:tab w:val="left" w:pos="759"/>
          <w:tab w:val="left" w:pos="187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городского поселения «город Туран Пий-Хемского района  </w:t>
      </w:r>
    </w:p>
    <w:p w:rsidR="00867B7E" w:rsidRDefault="00867B7E" w:rsidP="00867B7E">
      <w:pPr>
        <w:tabs>
          <w:tab w:val="left" w:pos="759"/>
          <w:tab w:val="left" w:pos="187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Республики Тыва» на 2022 год</w:t>
      </w:r>
    </w:p>
    <w:p w:rsidR="00867B7E" w:rsidRPr="00867B7E" w:rsidRDefault="00867B7E" w:rsidP="00867B7E">
      <w:pPr>
        <w:ind w:firstLine="540"/>
        <w:jc w:val="center"/>
        <w:rPr>
          <w:b/>
          <w:bCs/>
          <w:sz w:val="28"/>
          <w:szCs w:val="28"/>
        </w:rPr>
      </w:pPr>
    </w:p>
    <w:p w:rsidR="00867B7E" w:rsidRPr="00867B7E" w:rsidRDefault="00867B7E" w:rsidP="00867B7E">
      <w:pPr>
        <w:tabs>
          <w:tab w:val="left" w:pos="759"/>
          <w:tab w:val="left" w:pos="1876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67B7E">
        <w:rPr>
          <w:bCs/>
          <w:sz w:val="28"/>
          <w:szCs w:val="28"/>
        </w:rPr>
        <w:t xml:space="preserve">Заслушав и обсудив информацию экономиста администрации города Туран «Об </w:t>
      </w:r>
      <w:r w:rsidRPr="00867B7E">
        <w:rPr>
          <w:rFonts w:eastAsia="Calibri"/>
          <w:sz w:val="28"/>
          <w:szCs w:val="28"/>
        </w:rPr>
        <w:t>ожидаемых итогах социально-экономического развития городского поселения «город Туран Пий-Хемского кожууна  Республики Тыва» на 2022 год</w:t>
      </w:r>
    </w:p>
    <w:p w:rsidR="00867B7E" w:rsidRPr="00867B7E" w:rsidRDefault="00867B7E" w:rsidP="00867B7E">
      <w:pPr>
        <w:spacing w:after="120"/>
        <w:ind w:firstLine="539"/>
        <w:jc w:val="both"/>
        <w:rPr>
          <w:b/>
          <w:sz w:val="28"/>
          <w:szCs w:val="28"/>
        </w:rPr>
      </w:pPr>
      <w:r w:rsidRPr="00867B7E">
        <w:rPr>
          <w:bCs/>
          <w:sz w:val="28"/>
          <w:szCs w:val="28"/>
        </w:rPr>
        <w:t>Хурал представителей городского поселения город</w:t>
      </w:r>
      <w:r w:rsidR="009C17C6">
        <w:rPr>
          <w:bCs/>
          <w:sz w:val="28"/>
          <w:szCs w:val="28"/>
        </w:rPr>
        <w:t>а</w:t>
      </w:r>
      <w:r w:rsidRPr="00867B7E">
        <w:rPr>
          <w:bCs/>
          <w:sz w:val="28"/>
          <w:szCs w:val="28"/>
        </w:rPr>
        <w:t xml:space="preserve"> Туран, </w:t>
      </w:r>
      <w:r w:rsidRPr="00867B7E">
        <w:rPr>
          <w:b/>
          <w:sz w:val="28"/>
          <w:szCs w:val="28"/>
        </w:rPr>
        <w:t>РЕШИЛ:</w:t>
      </w:r>
    </w:p>
    <w:p w:rsidR="003D6838" w:rsidRPr="003D6838" w:rsidRDefault="003D6838" w:rsidP="003D6838">
      <w:pPr>
        <w:pStyle w:val="a3"/>
        <w:numPr>
          <w:ilvl w:val="0"/>
          <w:numId w:val="1"/>
        </w:numPr>
        <w:tabs>
          <w:tab w:val="left" w:pos="759"/>
          <w:tab w:val="left" w:pos="18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="00867B7E" w:rsidRPr="003D6838">
        <w:rPr>
          <w:rFonts w:eastAsia="Calibri"/>
          <w:bCs/>
          <w:sz w:val="28"/>
          <w:szCs w:val="28"/>
          <w:lang w:eastAsia="en-US"/>
        </w:rPr>
        <w:t xml:space="preserve">Принять к сведению информацию «Об </w:t>
      </w:r>
      <w:r w:rsidRPr="003D6838">
        <w:rPr>
          <w:rFonts w:eastAsia="Calibri"/>
          <w:sz w:val="28"/>
          <w:szCs w:val="28"/>
        </w:rPr>
        <w:t>ожидаемых итогах социально-экономического развития городского поселения «город Туран Пий-Хемского кожууна  Республики Тыва» на 2022 год</w:t>
      </w:r>
    </w:p>
    <w:p w:rsidR="00867B7E" w:rsidRPr="003D6838" w:rsidRDefault="003D6838" w:rsidP="003D6838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867B7E" w:rsidRPr="003D6838">
        <w:rPr>
          <w:rFonts w:eastAsia="Calibri"/>
          <w:sz w:val="28"/>
          <w:szCs w:val="28"/>
          <w:lang w:eastAsia="en-US"/>
        </w:rPr>
        <w:t>Настоящее Решение опубликовать на официальном сайте Администрации городского поселения «город Туран Пий-Хемского кожууна Республики Тыва».</w:t>
      </w:r>
    </w:p>
    <w:p w:rsidR="00867B7E" w:rsidRPr="00867B7E" w:rsidRDefault="00867B7E" w:rsidP="00867B7E">
      <w:pPr>
        <w:spacing w:after="200" w:line="276" w:lineRule="auto"/>
        <w:ind w:left="900"/>
        <w:contextualSpacing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</w:p>
    <w:p w:rsidR="00867B7E" w:rsidRPr="00867B7E" w:rsidRDefault="00867B7E" w:rsidP="00867B7E">
      <w:pPr>
        <w:ind w:firstLine="540"/>
        <w:jc w:val="both"/>
        <w:rPr>
          <w:bCs/>
          <w:sz w:val="28"/>
          <w:szCs w:val="28"/>
        </w:rPr>
      </w:pPr>
    </w:p>
    <w:p w:rsidR="00867B7E" w:rsidRPr="00867B7E" w:rsidRDefault="00867B7E" w:rsidP="00867B7E">
      <w:pPr>
        <w:ind w:firstLine="540"/>
        <w:jc w:val="both"/>
        <w:rPr>
          <w:bCs/>
          <w:sz w:val="28"/>
          <w:szCs w:val="28"/>
        </w:rPr>
      </w:pPr>
    </w:p>
    <w:p w:rsidR="00867B7E" w:rsidRPr="00867B7E" w:rsidRDefault="00867B7E" w:rsidP="00867B7E">
      <w:pPr>
        <w:ind w:firstLine="540"/>
        <w:jc w:val="both"/>
        <w:rPr>
          <w:bCs/>
          <w:sz w:val="28"/>
          <w:szCs w:val="28"/>
        </w:rPr>
      </w:pPr>
    </w:p>
    <w:p w:rsidR="00867B7E" w:rsidRPr="00867B7E" w:rsidRDefault="00867B7E" w:rsidP="00867B7E">
      <w:pPr>
        <w:jc w:val="both"/>
        <w:rPr>
          <w:bCs/>
          <w:sz w:val="28"/>
          <w:szCs w:val="28"/>
        </w:rPr>
      </w:pPr>
      <w:r w:rsidRPr="00867B7E">
        <w:rPr>
          <w:bCs/>
          <w:sz w:val="28"/>
          <w:szCs w:val="28"/>
        </w:rPr>
        <w:t>Глава городского поселения - Председатель</w:t>
      </w:r>
    </w:p>
    <w:p w:rsidR="00867B7E" w:rsidRPr="00867B7E" w:rsidRDefault="00867B7E" w:rsidP="00867B7E">
      <w:pPr>
        <w:jc w:val="both"/>
        <w:rPr>
          <w:bCs/>
          <w:sz w:val="28"/>
          <w:szCs w:val="28"/>
        </w:rPr>
      </w:pPr>
      <w:r w:rsidRPr="00867B7E">
        <w:rPr>
          <w:bCs/>
          <w:sz w:val="28"/>
          <w:szCs w:val="28"/>
        </w:rPr>
        <w:t>Хур</w:t>
      </w:r>
      <w:r w:rsidR="001A38FF">
        <w:rPr>
          <w:bCs/>
          <w:sz w:val="28"/>
          <w:szCs w:val="28"/>
        </w:rPr>
        <w:t>ала представителей города Туран</w:t>
      </w:r>
      <w:bookmarkStart w:id="0" w:name="_GoBack"/>
      <w:bookmarkEnd w:id="0"/>
      <w:r w:rsidRPr="00867B7E">
        <w:rPr>
          <w:bCs/>
          <w:sz w:val="28"/>
          <w:szCs w:val="28"/>
        </w:rPr>
        <w:t xml:space="preserve"> </w:t>
      </w:r>
      <w:r w:rsidRPr="00867B7E">
        <w:rPr>
          <w:bCs/>
          <w:sz w:val="28"/>
          <w:szCs w:val="28"/>
        </w:rPr>
        <w:tab/>
      </w:r>
      <w:r w:rsidRPr="00867B7E">
        <w:rPr>
          <w:bCs/>
          <w:sz w:val="28"/>
          <w:szCs w:val="28"/>
        </w:rPr>
        <w:tab/>
        <w:t xml:space="preserve">                              В.В. Шейбин</w:t>
      </w:r>
    </w:p>
    <w:p w:rsidR="00867B7E" w:rsidRPr="00867B7E" w:rsidRDefault="00867B7E" w:rsidP="00867B7E">
      <w:pPr>
        <w:ind w:firstLine="540"/>
        <w:jc w:val="center"/>
        <w:rPr>
          <w:b/>
          <w:bCs/>
          <w:sz w:val="28"/>
          <w:szCs w:val="28"/>
        </w:rPr>
      </w:pPr>
    </w:p>
    <w:p w:rsidR="00867B7E" w:rsidRPr="00867B7E" w:rsidRDefault="00867B7E" w:rsidP="00867B7E">
      <w:pPr>
        <w:spacing w:after="200" w:line="276" w:lineRule="auto"/>
        <w:ind w:left="900"/>
        <w:contextualSpacing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</w:p>
    <w:p w:rsidR="00867B7E" w:rsidRPr="00867B7E" w:rsidRDefault="00867B7E" w:rsidP="00867B7E">
      <w:pPr>
        <w:ind w:firstLine="540"/>
        <w:jc w:val="both"/>
        <w:rPr>
          <w:bCs/>
          <w:sz w:val="28"/>
          <w:szCs w:val="28"/>
        </w:rPr>
      </w:pPr>
    </w:p>
    <w:p w:rsidR="00867B7E" w:rsidRPr="00867B7E" w:rsidRDefault="00867B7E" w:rsidP="00867B7E">
      <w:pPr>
        <w:ind w:firstLine="540"/>
        <w:jc w:val="both"/>
        <w:rPr>
          <w:bCs/>
          <w:sz w:val="28"/>
          <w:szCs w:val="28"/>
        </w:rPr>
      </w:pPr>
    </w:p>
    <w:p w:rsidR="00867B7E" w:rsidRPr="00867B7E" w:rsidRDefault="00867B7E" w:rsidP="00867B7E">
      <w:pPr>
        <w:ind w:firstLine="540"/>
        <w:jc w:val="both"/>
        <w:rPr>
          <w:bCs/>
          <w:sz w:val="28"/>
          <w:szCs w:val="28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27530B" w:rsidRDefault="0027530B" w:rsidP="0084510B">
      <w:pPr>
        <w:jc w:val="right"/>
        <w:rPr>
          <w:rFonts w:eastAsia="Calibri"/>
        </w:rPr>
      </w:pPr>
    </w:p>
    <w:p w:rsidR="003D6838" w:rsidRDefault="003D6838" w:rsidP="0084510B">
      <w:pPr>
        <w:jc w:val="right"/>
        <w:rPr>
          <w:rFonts w:eastAsia="Calibri"/>
        </w:rPr>
        <w:sectPr w:rsidR="003D6838" w:rsidSect="0027530B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84510B" w:rsidRDefault="0084510B" w:rsidP="0084510B">
      <w:pPr>
        <w:jc w:val="right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84510B" w:rsidRDefault="0084510B" w:rsidP="0084510B">
      <w:pPr>
        <w:tabs>
          <w:tab w:val="left" w:pos="759"/>
          <w:tab w:val="left" w:pos="1876"/>
        </w:tabs>
        <w:jc w:val="right"/>
        <w:rPr>
          <w:rFonts w:eastAsia="Calibri"/>
        </w:rPr>
      </w:pPr>
      <w:r>
        <w:rPr>
          <w:rFonts w:eastAsia="Calibri"/>
        </w:rPr>
        <w:t>Постановлением администрации</w:t>
      </w:r>
    </w:p>
    <w:p w:rsidR="0084510B" w:rsidRDefault="0084510B" w:rsidP="0084510B">
      <w:pPr>
        <w:tabs>
          <w:tab w:val="left" w:pos="759"/>
          <w:tab w:val="left" w:pos="1876"/>
        </w:tabs>
        <w:jc w:val="right"/>
        <w:rPr>
          <w:rFonts w:eastAsia="Calibri"/>
        </w:rPr>
      </w:pPr>
      <w:r>
        <w:rPr>
          <w:rFonts w:eastAsia="Calibri"/>
        </w:rPr>
        <w:t xml:space="preserve">городского поселения «город Туран </w:t>
      </w:r>
    </w:p>
    <w:p w:rsidR="0084510B" w:rsidRDefault="0084510B" w:rsidP="0084510B">
      <w:pPr>
        <w:tabs>
          <w:tab w:val="left" w:pos="759"/>
          <w:tab w:val="left" w:pos="1876"/>
        </w:tabs>
        <w:jc w:val="right"/>
        <w:rPr>
          <w:rFonts w:eastAsia="Calibri"/>
        </w:rPr>
      </w:pPr>
      <w:r>
        <w:rPr>
          <w:rFonts w:eastAsia="Calibri"/>
        </w:rPr>
        <w:t>Пий-Хемского кожууна Республики Тыва»</w:t>
      </w:r>
    </w:p>
    <w:p w:rsidR="0084510B" w:rsidRDefault="0084510B" w:rsidP="0084510B">
      <w:pPr>
        <w:tabs>
          <w:tab w:val="left" w:pos="759"/>
          <w:tab w:val="left" w:pos="187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</w:rPr>
        <w:t>от «29» октября 2022 года № 299</w:t>
      </w:r>
    </w:p>
    <w:p w:rsidR="0084510B" w:rsidRDefault="0084510B" w:rsidP="0084510B">
      <w:pPr>
        <w:tabs>
          <w:tab w:val="left" w:pos="759"/>
          <w:tab w:val="left" w:pos="1876"/>
        </w:tabs>
        <w:jc w:val="center"/>
        <w:rPr>
          <w:rFonts w:ascii="Calibri" w:eastAsia="Calibri" w:hAnsi="Calibri"/>
          <w:sz w:val="28"/>
          <w:szCs w:val="28"/>
        </w:rPr>
      </w:pPr>
    </w:p>
    <w:p w:rsidR="0084510B" w:rsidRDefault="0084510B" w:rsidP="0084510B">
      <w:pPr>
        <w:tabs>
          <w:tab w:val="left" w:pos="759"/>
          <w:tab w:val="left" w:pos="187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Ожидаемые итоги социально-экономического развития </w:t>
      </w:r>
    </w:p>
    <w:p w:rsidR="0084510B" w:rsidRDefault="0084510B" w:rsidP="0084510B">
      <w:pPr>
        <w:tabs>
          <w:tab w:val="left" w:pos="759"/>
          <w:tab w:val="left" w:pos="187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городского поселения «город Туран Пий-Хемского кожууна  </w:t>
      </w:r>
    </w:p>
    <w:p w:rsidR="0084510B" w:rsidRDefault="0084510B" w:rsidP="0084510B">
      <w:pPr>
        <w:tabs>
          <w:tab w:val="left" w:pos="759"/>
          <w:tab w:val="left" w:pos="187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Республики Тыва» </w:t>
      </w:r>
      <w:r w:rsidR="00867B7E">
        <w:rPr>
          <w:rFonts w:eastAsia="Calibri"/>
          <w:b/>
          <w:sz w:val="28"/>
          <w:szCs w:val="28"/>
        </w:rPr>
        <w:t xml:space="preserve">на </w:t>
      </w:r>
      <w:r>
        <w:rPr>
          <w:rFonts w:eastAsia="Calibri"/>
          <w:b/>
          <w:sz w:val="28"/>
          <w:szCs w:val="28"/>
        </w:rPr>
        <w:t>2022 год</w:t>
      </w:r>
    </w:p>
    <w:p w:rsidR="0084510B" w:rsidRDefault="0084510B" w:rsidP="0027530B">
      <w:pPr>
        <w:pStyle w:val="aa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Ожидаемые итоги  социально-экономического развития города за 2022 год свидетельствуют о разноплановой динамике основных экономических и социальных показателей. </w:t>
      </w:r>
    </w:p>
    <w:p w:rsidR="0084510B" w:rsidRDefault="0084510B" w:rsidP="003D6838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Реальный сектор экономики </w:t>
      </w:r>
      <w:r>
        <w:rPr>
          <w:rFonts w:ascii="Times New Roman" w:hAnsi="Times New Roman"/>
          <w:sz w:val="28"/>
          <w:szCs w:val="28"/>
        </w:rPr>
        <w:t xml:space="preserve">Общая оценка реального сектора экономики </w:t>
      </w:r>
      <w:r w:rsidR="003D683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характеризуется в основном положительной тенденции. Рост  промышленности составляет: пиломатериалов на 1,8 (792 куб.м), хлеба и хлебобулочных изделий на 5,2% (441 тн), мясных полуфабрикатов на 3,2% (52тн), молочной продукции на 1,54% (204тн), кондитерских изделий на 2,4% (1,92тн). В денежном выражении объем отгруженной продукции собственного производства за 2022 год оценивается в 108,8 млн. рублей, что больше на 2,3% уровня прошлого года.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выполнении намеченных планов положительное влияние оказывает  создание новых хозяйствующих субъектов и государственная поддержка по различным государственным программам</w:t>
      </w:r>
      <w:r>
        <w:rPr>
          <w:rFonts w:ascii="Times New Roman" w:hAnsi="Times New Roman"/>
          <w:color w:val="70AD47" w:themeColor="accent6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отчетном году в сфере промышленности открыли деятельность 3 самозанятых (производство кондитерских изделий, пошив и ремонт одежды).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сельском хозяйстве объем производства продукции в денежном выражении составит около 306,6 млн. рублей, с ростом к уровню прошлого года на 4%. Валовый сбор зерновых культур (в хозяйствах всех категорий) составил 550,4 тонн, что меньше уровня прошлого года в 3,6 раза (в 2021 г – 530,4тонн). Объем производства картофеля составил 146 тонн, в 2021 году  - 168 тонны. Овощей – 138 тонн, в 2021 году – 134 тонн.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животноводства в хозяйствах населения отмечается увеличение поголовья крупного рогатого скота на 36%, а также снижение мелкого рогатого скота 10% и поголовье лошадей на 20% связи с выбытием некоторых хозяйств за пределы городского поселения. На уровне 9 месяцев текущего года останется поголовье свиней и домашней птицы.   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основной сельскохозяйственной продукции в натуральном выражении показывает положительную динамику и в прогнозе составит более 145 тонны мясо (на уровне прошлого года). Небольшое увеличение ожидается в производстве молока на 4-5%, за счет увеличение поголовья.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с период пандемии несомненно дал положительный отклик субъектам МСП в сфере оказания услуг населению, включая деятельность общественного питания. Предприниматели гибче стали относится к функционированию своих предприятий, что дает дополнительную прибыль от доставки готовой продукции и использования онлайн-продаж. В 2022 году ожидается незначительный рост розничной торговли, который составит около </w:t>
      </w:r>
      <w:r>
        <w:rPr>
          <w:rFonts w:ascii="Times New Roman" w:hAnsi="Times New Roman"/>
          <w:color w:val="FF0000"/>
          <w:sz w:val="28"/>
          <w:szCs w:val="28"/>
        </w:rPr>
        <w:t>420</w:t>
      </w:r>
      <w:r>
        <w:rPr>
          <w:rFonts w:ascii="Times New Roman" w:hAnsi="Times New Roman"/>
          <w:sz w:val="28"/>
          <w:szCs w:val="28"/>
        </w:rPr>
        <w:t xml:space="preserve"> млн. рублей, увеличение к АППГ 2%.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едином реестре ФНС на начало октября состоит 100 субъектов МСП, при  плане 102 единиц, в т.ч. юридических лиц 12 единиц, индивидуальных предпринимателей 90. Из 102 субъектов 42% заняты торговлей, 16% задействовано в сельском хозяйстве.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прибавились 2 торговые точки по реализации мяса, 2 кафе. Увеличивается количество самозанятых граждан, в 2021 году если их было 36, то в настоящий момент имеется 96 самозанятых. Этому отчасти способствует реализация программы Министерства труда РТ по поддержке населения на основе социального контракта. В этом году поддержку получили и открыли собственное дело 12 человек по разным видам деятельности и  6 граждан по развитию личного подсобного хозяйства.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Строительство и ввод жилья.</w:t>
      </w:r>
      <w:r>
        <w:rPr>
          <w:rFonts w:ascii="Times New Roman" w:hAnsi="Times New Roman"/>
          <w:sz w:val="28"/>
          <w:szCs w:val="28"/>
        </w:rPr>
        <w:t xml:space="preserve"> Ввод жилья на 55% осуществляется за счет индивидуального жилищного строительства. Общая площадь жилых помещений на начало 2022 года составила 88 тыс. кв. м., приходящая в среднем на одного жителя 15,1 кв. м.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2022 года по жилищному строительству составляет 397 кв. м. Ожидаемое выполнение плана составит 397 кв.м. (100%), в том числе, по программе обеспечения жильем детей-сирот 180 кв. м., индивидуальное строительство 217 кв. м.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строительным объектам и другим проектам в рамках национальных проектов, начатый в этом году реализован малый борцовский зал в а. Найырал, завершены благоустройства площади Неизвестному солдату и установка универсальной спортивной площадки на ул.Есенина. </w:t>
      </w:r>
    </w:p>
    <w:p w:rsidR="0084510B" w:rsidRDefault="0084510B" w:rsidP="003D6838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Демография и уровень миграции населения. </w:t>
      </w:r>
      <w:r>
        <w:rPr>
          <w:rFonts w:ascii="Times New Roman" w:hAnsi="Times New Roman"/>
          <w:sz w:val="28"/>
          <w:szCs w:val="28"/>
        </w:rPr>
        <w:t xml:space="preserve">Численность населения на начало года составляло 5651человек, что меньше с предыдущим годом на 0,92%. На начало 2023 года наблюдается уменьшение населения примерно на 5-6 человек. </w:t>
      </w:r>
    </w:p>
    <w:p w:rsidR="0084510B" w:rsidRDefault="0084510B" w:rsidP="003D68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наблюдается естественный убыль населения на 3 человек или 0,3 </w:t>
      </w:r>
      <w:r w:rsidR="004E1D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человек на 1000 населения. Фактически за 9 месяцев 2022 года родилось   25  человек, умерло 35 человек, в 2021 году родилось 92, умерло 77 человек. Уровень младенческой смертности ожидается 0 случаев, фактически за текущий период младенческой смертности не зафиксировано.</w:t>
      </w:r>
    </w:p>
    <w:p w:rsidR="0084510B" w:rsidRDefault="0084510B" w:rsidP="004E1D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жизни населения и социальная сфера. </w:t>
      </w:r>
      <w:r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на 2022 год оценивается в размере 38500 руб., с ростом к уровню предыдущего года на 11%. Размер дохода в среднем на душу населения останется на уровне 9 месяцев 2022 года, социальные выплаты в виде пособий и пенсий остаются также на прежнем уровне. </w:t>
      </w:r>
    </w:p>
    <w:p w:rsidR="0084510B" w:rsidRDefault="0084510B" w:rsidP="004E1D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образования численность учащихся в общеобразовательных учреждениях сократилось на 3 человек, наполняемость классов составляет 19,48. В дошкольных образовательных учреждениях за 2022 год увеличен норматив детей, численность детей посещающих ДОУ 442, в т.ч. частный детский сад посещает 41 ребенок. Численность детей состоящих в очереди  составляет  109 человек. </w:t>
      </w:r>
    </w:p>
    <w:p w:rsidR="0084510B" w:rsidRDefault="0084510B" w:rsidP="004E1D6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Рынок труда. </w:t>
      </w:r>
      <w:r>
        <w:rPr>
          <w:rFonts w:ascii="Times New Roman" w:hAnsi="Times New Roman"/>
          <w:sz w:val="28"/>
          <w:szCs w:val="28"/>
        </w:rPr>
        <w:t xml:space="preserve">Численность безработных граждан в городском поселении составляет  664 человек, на 01.10.2022 года на учете центра занятости состоят 125 безработных граждан. К концу года на учете ЦЗН ожидается регистрация 121 человек, что меньше АППГ на 3,5%     </w:t>
      </w:r>
    </w:p>
    <w:p w:rsidR="001B34FC" w:rsidRPr="0084510B" w:rsidRDefault="001B34FC" w:rsidP="0084510B"/>
    <w:sectPr w:rsidR="001B34FC" w:rsidRPr="0084510B" w:rsidSect="003D683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FC" w:rsidRDefault="001B34FC" w:rsidP="001B34FC">
      <w:r>
        <w:separator/>
      </w:r>
    </w:p>
  </w:endnote>
  <w:endnote w:type="continuationSeparator" w:id="0">
    <w:p w:rsidR="001B34FC" w:rsidRDefault="001B34FC" w:rsidP="001B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FC" w:rsidRDefault="001B34FC" w:rsidP="001B34FC">
      <w:r>
        <w:separator/>
      </w:r>
    </w:p>
  </w:footnote>
  <w:footnote w:type="continuationSeparator" w:id="0">
    <w:p w:rsidR="001B34FC" w:rsidRDefault="001B34FC" w:rsidP="001B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4261C"/>
    <w:multiLevelType w:val="hybridMultilevel"/>
    <w:tmpl w:val="A64074D0"/>
    <w:lvl w:ilvl="0" w:tplc="E28A568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75"/>
    <w:rsid w:val="001A38FF"/>
    <w:rsid w:val="001B34FC"/>
    <w:rsid w:val="001C317C"/>
    <w:rsid w:val="0027530B"/>
    <w:rsid w:val="003D6838"/>
    <w:rsid w:val="003E353B"/>
    <w:rsid w:val="004E1D67"/>
    <w:rsid w:val="0084510B"/>
    <w:rsid w:val="00867B7E"/>
    <w:rsid w:val="009C17C6"/>
    <w:rsid w:val="00A6714B"/>
    <w:rsid w:val="00A97694"/>
    <w:rsid w:val="00AD0275"/>
    <w:rsid w:val="00B918D0"/>
    <w:rsid w:val="00CA5246"/>
    <w:rsid w:val="00F3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8D71-7625-4F63-A21C-452EF6EC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3077E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30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30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F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B34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34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1C31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locked/>
    <w:rsid w:val="001C31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</dc:creator>
  <cp:keywords/>
  <dc:description/>
  <cp:lastModifiedBy>учен</cp:lastModifiedBy>
  <cp:revision>10</cp:revision>
  <cp:lastPrinted>2022-12-19T04:40:00Z</cp:lastPrinted>
  <dcterms:created xsi:type="dcterms:W3CDTF">2022-10-21T08:30:00Z</dcterms:created>
  <dcterms:modified xsi:type="dcterms:W3CDTF">2022-12-19T04:41:00Z</dcterms:modified>
</cp:coreProperties>
</file>